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F7A5" w14:textId="6A523CF9" w:rsidR="00B46787" w:rsidRPr="00441367" w:rsidRDefault="00532750" w:rsidP="00B46787">
      <w:pPr>
        <w:ind w:left="-142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66AF" wp14:editId="2814B06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1980" cy="1090295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F553A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0AA55549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671688FD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59BBD43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4A388FF9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27DEFA67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87E942C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6836BB8E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03C58260" w14:textId="4FC39384" w:rsidR="00B46787" w:rsidRDefault="00532750" w:rsidP="00B46787">
      <w:pPr>
        <w:ind w:left="-14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Muster-</w:t>
      </w:r>
      <w:r w:rsidR="00B46787" w:rsidRPr="00441367">
        <w:rPr>
          <w:rFonts w:cs="Arial"/>
          <w:b/>
          <w:bCs/>
        </w:rPr>
        <w:t xml:space="preserve">Testkonzept zum Einsatz von </w:t>
      </w:r>
      <w:proofErr w:type="spellStart"/>
      <w:r w:rsidR="00B46787" w:rsidRPr="00441367">
        <w:rPr>
          <w:rFonts w:cs="Arial"/>
          <w:b/>
          <w:bCs/>
        </w:rPr>
        <w:t>PoC</w:t>
      </w:r>
      <w:proofErr w:type="spellEnd"/>
      <w:r w:rsidR="00B46787" w:rsidRPr="00441367">
        <w:rPr>
          <w:rFonts w:cs="Arial"/>
          <w:b/>
          <w:bCs/>
        </w:rPr>
        <w:t xml:space="preserve">-Antigen-Tests nach § 4 Abs. 1 </w:t>
      </w:r>
      <w:proofErr w:type="spellStart"/>
      <w:r w:rsidR="00B46787" w:rsidRPr="00441367">
        <w:rPr>
          <w:rFonts w:cs="Arial"/>
          <w:b/>
          <w:bCs/>
        </w:rPr>
        <w:t>i.V.m</w:t>
      </w:r>
      <w:proofErr w:type="spellEnd"/>
      <w:r w:rsidR="00B46787" w:rsidRPr="00441367">
        <w:rPr>
          <w:rFonts w:cs="Arial"/>
          <w:b/>
          <w:bCs/>
        </w:rPr>
        <w:t xml:space="preserve">. 6 Abs. 3 TestV  </w:t>
      </w:r>
    </w:p>
    <w:p w14:paraId="1CFF1682" w14:textId="3DD247B2" w:rsidR="00B772D9" w:rsidRPr="00441367" w:rsidRDefault="00B772D9" w:rsidP="00B46787">
      <w:pPr>
        <w:ind w:left="-14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Stand:</w:t>
      </w:r>
      <w:r w:rsidR="00120C0B">
        <w:rPr>
          <w:rFonts w:cs="Arial"/>
          <w:b/>
          <w:bCs/>
        </w:rPr>
        <w:t xml:space="preserve"> </w:t>
      </w:r>
      <w:r w:rsidR="00D936AB">
        <w:rPr>
          <w:rFonts w:cs="Arial"/>
          <w:b/>
          <w:bCs/>
        </w:rPr>
        <w:t>1</w:t>
      </w:r>
      <w:r w:rsidR="00577999">
        <w:rPr>
          <w:rFonts w:cs="Arial"/>
          <w:b/>
          <w:bCs/>
        </w:rPr>
        <w:t>9</w:t>
      </w:r>
      <w:r w:rsidR="00D936AB">
        <w:rPr>
          <w:rFonts w:cs="Arial"/>
          <w:b/>
          <w:bCs/>
        </w:rPr>
        <w:t>.01.2021</w:t>
      </w:r>
    </w:p>
    <w:p w14:paraId="4B2760D6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0BAC1EA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57AE157C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C7B09F7" w14:textId="77777777" w:rsidR="00B46787" w:rsidRPr="00441367" w:rsidRDefault="00B46787" w:rsidP="00B46787">
      <w:pPr>
        <w:numPr>
          <w:ilvl w:val="0"/>
          <w:numId w:val="35"/>
        </w:numPr>
        <w:contextualSpacing/>
        <w:rPr>
          <w:rFonts w:cs="Arial"/>
          <w:b/>
        </w:rPr>
      </w:pPr>
      <w:r w:rsidRPr="00441367">
        <w:rPr>
          <w:rFonts w:cs="Arial"/>
          <w:b/>
        </w:rPr>
        <w:t>Angaben zur Einrichtung:</w:t>
      </w:r>
    </w:p>
    <w:p w14:paraId="273A335B" w14:textId="77777777" w:rsidR="00B46787" w:rsidRPr="00441367" w:rsidRDefault="00B46787" w:rsidP="00B46787">
      <w:pPr>
        <w:ind w:left="-142"/>
        <w:rPr>
          <w:rFonts w:cs="Arial"/>
        </w:rPr>
      </w:pPr>
    </w:p>
    <w:p w14:paraId="7ED0EFBD" w14:textId="77777777" w:rsidR="00B46787" w:rsidRPr="00441367" w:rsidRDefault="00B46787" w:rsidP="00B46787">
      <w:pPr>
        <w:ind w:left="-142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Name, Kontaktdaten etc.:</w:t>
      </w:r>
    </w:p>
    <w:p w14:paraId="308A2304" w14:textId="77777777" w:rsidR="00B46787" w:rsidRPr="00441367" w:rsidRDefault="00B46787" w:rsidP="00B46787">
      <w:pPr>
        <w:ind w:left="-142"/>
        <w:rPr>
          <w:rFonts w:cs="Arial"/>
        </w:rPr>
      </w:pPr>
    </w:p>
    <w:p w14:paraId="3E6E25F2" w14:textId="471540DE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 xml:space="preserve">Versorgungsform: </w:t>
      </w:r>
      <w:r w:rsidRPr="00441367">
        <w:rPr>
          <w:rFonts w:cs="Arial"/>
          <w:color w:val="C0504D" w:themeColor="accent2"/>
        </w:rPr>
        <w:t>(</w:t>
      </w:r>
      <w:r w:rsidR="00577999">
        <w:rPr>
          <w:rFonts w:cs="Arial"/>
          <w:color w:val="C0504D" w:themeColor="accent2"/>
        </w:rPr>
        <w:t>U</w:t>
      </w:r>
      <w:r w:rsidRPr="00441367">
        <w:rPr>
          <w:rFonts w:cs="Arial"/>
          <w:color w:val="C0504D" w:themeColor="accent2"/>
        </w:rPr>
        <w:t>nzutreffendes löschen)</w:t>
      </w:r>
    </w:p>
    <w:p w14:paraId="22B2986C" w14:textId="1E72EE00" w:rsidR="00B46787" w:rsidRPr="00441367" w:rsidRDefault="00B46787" w:rsidP="00B46787">
      <w:pPr>
        <w:numPr>
          <w:ilvl w:val="0"/>
          <w:numId w:val="33"/>
        </w:numPr>
        <w:autoSpaceDE w:val="0"/>
        <w:autoSpaceDN w:val="0"/>
        <w:adjustRightInd w:val="0"/>
        <w:spacing w:line="360" w:lineRule="exact"/>
        <w:ind w:left="284" w:hanging="426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voll- o</w:t>
      </w:r>
      <w:r w:rsidR="00DA7A9D">
        <w:rPr>
          <w:rFonts w:cs="Arial"/>
          <w:color w:val="C0504D" w:themeColor="accent2"/>
        </w:rPr>
        <w:t>der teilstationäre Einrichtung</w:t>
      </w:r>
      <w:r w:rsidRPr="00441367">
        <w:rPr>
          <w:rFonts w:cs="Arial"/>
          <w:color w:val="C0504D" w:themeColor="accent2"/>
        </w:rPr>
        <w:t xml:space="preserve"> zur Betreuung und Unterbringung älterer, behinderter oder pflegebedürftiger Menschen (hierunter fallen auch Einrichtungen der voll- und teilstationären Eingliederungshilfe wie z.B. Werkstätten für Menschen mit Behinderungen)</w:t>
      </w:r>
    </w:p>
    <w:p w14:paraId="388E231A" w14:textId="149A17BE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Pflegedienst, der</w:t>
      </w:r>
      <w:r w:rsidRPr="00441367">
        <w:rPr>
          <w:rFonts w:cs="Arial"/>
          <w:color w:val="C0504D" w:themeColor="accent2"/>
        </w:rPr>
        <w:t xml:space="preserve"> ambulante Intensivpflege in Einrichtungen, Wohngruppen oder sonstigen gemeinschaftlichen Wohnformen erbring</w:t>
      </w:r>
      <w:r w:rsidR="00DA7A9D">
        <w:rPr>
          <w:rFonts w:cs="Arial"/>
          <w:color w:val="C0504D" w:themeColor="accent2"/>
        </w:rPr>
        <w:t>t</w:t>
      </w:r>
      <w:r w:rsidRPr="00441367">
        <w:rPr>
          <w:rFonts w:cs="Arial"/>
          <w:color w:val="C0504D" w:themeColor="accent2"/>
        </w:rPr>
        <w:t xml:space="preserve"> </w:t>
      </w:r>
    </w:p>
    <w:p w14:paraId="3FE57B4E" w14:textId="3365F778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</w:t>
      </w:r>
    </w:p>
    <w:p w14:paraId="61B83786" w14:textId="71F47F8A" w:rsidR="00B46787" w:rsidRPr="00441367" w:rsidRDefault="00DA7A9D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Angebot</w:t>
      </w:r>
      <w:r w:rsidR="00B46787" w:rsidRPr="00441367">
        <w:rPr>
          <w:rFonts w:cs="Arial"/>
          <w:color w:val="C0504D" w:themeColor="accent2"/>
        </w:rPr>
        <w:t xml:space="preserve"> zur Unterstützung im Alltag im Sinne von § 45a Absatz 1 Satz 2 SGB XI</w:t>
      </w:r>
    </w:p>
    <w:p w14:paraId="4FEBC993" w14:textId="4EB6B0B9" w:rsidR="00532750" w:rsidRDefault="00B46787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Die</w:t>
      </w:r>
      <w:r w:rsidR="00DA7A9D">
        <w:rPr>
          <w:rFonts w:cs="Arial"/>
          <w:color w:val="C0504D" w:themeColor="accent2"/>
        </w:rPr>
        <w:t>nst</w:t>
      </w:r>
      <w:r w:rsidRPr="00532750">
        <w:rPr>
          <w:rFonts w:cs="Arial"/>
          <w:color w:val="C0504D" w:themeColor="accent2"/>
        </w:rPr>
        <w:t xml:space="preserve"> der Eingliederungshilfe</w:t>
      </w:r>
    </w:p>
    <w:p w14:paraId="16ACE7C7" w14:textId="4B43A635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Krankenhaus</w:t>
      </w:r>
    </w:p>
    <w:p w14:paraId="02448621" w14:textId="66C91CDE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Einrichtung für ambulantes Operieren</w:t>
      </w:r>
    </w:p>
    <w:p w14:paraId="19DA4262" w14:textId="77889317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 xml:space="preserve">Vorsorge- oder Rehabilitationseinrichtung </w:t>
      </w:r>
    </w:p>
    <w:p w14:paraId="7DAD3402" w14:textId="27111A03" w:rsid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Dialyseeinrichtung</w:t>
      </w:r>
    </w:p>
    <w:p w14:paraId="561FB8C9" w14:textId="1EB60202" w:rsidR="00B772D9" w:rsidRDefault="00B772D9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Tagesklinik</w:t>
      </w:r>
    </w:p>
    <w:p w14:paraId="4777C8E3" w14:textId="2EEC9D12" w:rsidR="00D936AB" w:rsidRPr="00441367" w:rsidRDefault="001F1A0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bookmarkStart w:id="0" w:name="_GoBack"/>
      <w:r>
        <w:rPr>
          <w:rFonts w:cs="Arial"/>
          <w:color w:val="C0504D" w:themeColor="accent2"/>
        </w:rPr>
        <w:t>Obdachlosenunterkunft</w:t>
      </w:r>
      <w:bookmarkEnd w:id="0"/>
    </w:p>
    <w:p w14:paraId="2135909D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1EF99D18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Anzahl der </w:t>
      </w:r>
      <w:r w:rsidRPr="00441367">
        <w:rPr>
          <w:rFonts w:cs="Arial"/>
          <w:color w:val="C0504D" w:themeColor="accent2"/>
        </w:rPr>
        <w:t>betreuten / gepflegten / untergebrachten (Unzutreffendes löschen)</w:t>
      </w:r>
      <w:r w:rsidRPr="00441367">
        <w:rPr>
          <w:rFonts w:cs="Arial"/>
        </w:rPr>
        <w:t xml:space="preserve"> Personen:</w:t>
      </w:r>
    </w:p>
    <w:p w14:paraId="690C7530" w14:textId="77777777" w:rsidR="00B46787" w:rsidRPr="00441367" w:rsidRDefault="00B46787" w:rsidP="00B46787">
      <w:pPr>
        <w:ind w:left="-142"/>
        <w:rPr>
          <w:rFonts w:cs="Arial"/>
        </w:rPr>
      </w:pPr>
    </w:p>
    <w:p w14:paraId="1DF8999E" w14:textId="77777777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>XX</w:t>
      </w:r>
    </w:p>
    <w:p w14:paraId="6529FA71" w14:textId="77777777" w:rsidR="00B46787" w:rsidRPr="00441367" w:rsidRDefault="00B46787" w:rsidP="00B46787">
      <w:pPr>
        <w:ind w:left="-142"/>
        <w:jc w:val="center"/>
        <w:rPr>
          <w:rFonts w:cs="Arial"/>
          <w:b/>
          <w:u w:val="single"/>
        </w:rPr>
      </w:pPr>
    </w:p>
    <w:p w14:paraId="1679BC29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426" w:hanging="568"/>
        <w:rPr>
          <w:rFonts w:cs="Arial"/>
          <w:color w:val="000000"/>
        </w:rPr>
      </w:pPr>
      <w:r w:rsidRPr="00441367">
        <w:rPr>
          <w:rFonts w:cs="Arial"/>
          <w:b/>
          <w:bCs/>
          <w:color w:val="000000"/>
        </w:rPr>
        <w:t xml:space="preserve">Grundsätzliche Vorgaben zum Einsatz von </w:t>
      </w:r>
      <w:proofErr w:type="spellStart"/>
      <w:r w:rsidRPr="00441367">
        <w:rPr>
          <w:rFonts w:cs="Arial"/>
          <w:b/>
          <w:bCs/>
          <w:color w:val="000000"/>
        </w:rPr>
        <w:t>PoC</w:t>
      </w:r>
      <w:proofErr w:type="spellEnd"/>
      <w:r w:rsidRPr="00441367">
        <w:rPr>
          <w:rFonts w:cs="Arial"/>
          <w:b/>
          <w:bCs/>
          <w:color w:val="000000"/>
        </w:rPr>
        <w:t>-Antigen-Tests</w:t>
      </w:r>
    </w:p>
    <w:p w14:paraId="57343514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p w14:paraId="08E52559" w14:textId="4C0997DA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 xml:space="preserve">-Antigen-Tests kommen zum Einsatz zur Testungen von asymptomatischen </w:t>
      </w:r>
      <w:r w:rsidRPr="00441367">
        <w:rPr>
          <w:rFonts w:cs="Arial"/>
          <w:color w:val="C0504D" w:themeColor="accent2"/>
        </w:rPr>
        <w:t xml:space="preserve">Bewohner*innen / Klient*innen / Besucher*innen (Unzutreffendes löschen) </w:t>
      </w:r>
      <w:r w:rsidRPr="00441367">
        <w:rPr>
          <w:rFonts w:cs="Arial"/>
        </w:rPr>
        <w:t xml:space="preserve">unter Berücksichtigung der Vorgaben der </w:t>
      </w:r>
      <w:r w:rsidR="008F2710">
        <w:rPr>
          <w:rFonts w:cs="Arial"/>
        </w:rPr>
        <w:t xml:space="preserve">aktuell gültigen </w:t>
      </w:r>
      <w:r w:rsidRPr="00441367">
        <w:rPr>
          <w:rFonts w:cs="Arial"/>
        </w:rPr>
        <w:t xml:space="preserve">TestV und </w:t>
      </w:r>
      <w:r w:rsidR="008F2710">
        <w:rPr>
          <w:rFonts w:cs="Arial"/>
        </w:rPr>
        <w:t xml:space="preserve">(wenn zutreffend) </w:t>
      </w:r>
      <w:r w:rsidRPr="00441367">
        <w:rPr>
          <w:rFonts w:cs="Arial"/>
        </w:rPr>
        <w:t>des Handlungsleitfadens zu möglichen Testungen für Pflegeeinrichtungen und Einrichtungen für Menschen mit Behinde</w:t>
      </w:r>
      <w:r w:rsidRPr="00441367">
        <w:rPr>
          <w:rFonts w:cs="Arial"/>
        </w:rPr>
        <w:lastRenderedPageBreak/>
        <w:t>rung</w:t>
      </w:r>
      <w:r w:rsidR="00532750">
        <w:rPr>
          <w:rFonts w:cs="Arial"/>
        </w:rPr>
        <w:t xml:space="preserve"> </w:t>
      </w:r>
      <w:r w:rsidR="00532750" w:rsidRPr="00441367">
        <w:rPr>
          <w:rFonts w:cs="Arial"/>
          <w:color w:val="C0504D" w:themeColor="accent2"/>
        </w:rPr>
        <w:t>(Unzutreffendes löschen)</w:t>
      </w:r>
      <w:r w:rsidRPr="00441367">
        <w:rPr>
          <w:rFonts w:cs="Arial"/>
        </w:rPr>
        <w:t>.</w:t>
      </w:r>
      <w:r w:rsidR="008F2710">
        <w:rPr>
          <w:rFonts w:cs="Arial"/>
        </w:rPr>
        <w:t xml:space="preserve"> Die Testfrequenz orientiert sich an den jeweils geltenden gesetzlichen Vorgaben.</w:t>
      </w:r>
      <w:r w:rsidRPr="00441367">
        <w:rPr>
          <w:rFonts w:cs="Arial"/>
        </w:rPr>
        <w:br/>
      </w:r>
    </w:p>
    <w:p w14:paraId="59D67C15" w14:textId="33800B13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>Bewohner*innen werden bei entsprechender Einwilligung grundsätzlich</w:t>
      </w:r>
      <w:r w:rsidR="008F2710">
        <w:rPr>
          <w:rFonts w:cs="Arial"/>
        </w:rPr>
        <w:t xml:space="preserve">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</w:rPr>
        <w:t xml:space="preserve"> getestet. </w:t>
      </w:r>
      <w:r w:rsidRPr="00441367">
        <w:rPr>
          <w:rFonts w:cs="Arial"/>
        </w:rPr>
        <w:br/>
      </w:r>
    </w:p>
    <w:p w14:paraId="146306AD" w14:textId="3296469E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>Jeder Beschäftigte (auch Ehrenamtliche</w:t>
      </w:r>
      <w:r w:rsidR="00532750">
        <w:rPr>
          <w:rFonts w:cs="Arial"/>
        </w:rPr>
        <w:t xml:space="preserve"> und Praktikanten</w:t>
      </w:r>
      <w:r w:rsidRPr="00441367">
        <w:rPr>
          <w:rFonts w:cs="Arial"/>
        </w:rPr>
        <w:t>) wird grundsätzlich</w:t>
      </w:r>
      <w:r w:rsidR="008F2710">
        <w:rPr>
          <w:rFonts w:cs="Arial"/>
        </w:rPr>
        <w:t xml:space="preserve">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</w:rPr>
        <w:t xml:space="preserve"> getestet.</w:t>
      </w:r>
    </w:p>
    <w:p w14:paraId="3603D48B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</w:p>
    <w:p w14:paraId="4BFDAD17" w14:textId="6A03BA18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>Besucher*innen</w:t>
      </w:r>
      <w:r w:rsidRPr="00441367">
        <w:rPr>
          <w:rFonts w:cs="Arial"/>
          <w:color w:val="000000"/>
          <w:vertAlign w:val="superscript"/>
        </w:rPr>
        <w:footnoteReference w:id="1"/>
      </w:r>
      <w:r w:rsidRPr="00441367">
        <w:rPr>
          <w:rFonts w:cs="Arial"/>
          <w:color w:val="000000"/>
        </w:rPr>
        <w:t xml:space="preserve"> sollen bei entsprechender Einwilligung </w:t>
      </w:r>
      <w:r w:rsidRPr="00532750">
        <w:rPr>
          <w:rFonts w:cs="Arial"/>
          <w:color w:val="C0504D" w:themeColor="accent2"/>
        </w:rPr>
        <w:t>vor/</w:t>
      </w:r>
      <w:r w:rsidR="00532750" w:rsidRPr="00532750">
        <w:rPr>
          <w:rFonts w:cs="Arial"/>
          <w:color w:val="C0504D" w:themeColor="accent2"/>
        </w:rPr>
        <w:t>bei Betreten der Einrichtung/sti</w:t>
      </w:r>
      <w:r w:rsidRPr="00532750">
        <w:rPr>
          <w:rFonts w:cs="Arial"/>
          <w:color w:val="C0504D" w:themeColor="accent2"/>
        </w:rPr>
        <w:t>chprobenhaft/nach bestimmten Besuchszeiten/andere</w:t>
      </w:r>
      <w:r w:rsidR="00532750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Rhythmus </w:t>
      </w:r>
      <w:r w:rsidRPr="00441367">
        <w:rPr>
          <w:rFonts w:cs="Arial"/>
          <w:color w:val="000000"/>
        </w:rPr>
        <w:t xml:space="preserve">getestet werden. </w:t>
      </w:r>
      <w:r w:rsidRPr="00441367">
        <w:rPr>
          <w:rFonts w:cs="Arial"/>
          <w:color w:val="000000"/>
        </w:rPr>
        <w:br/>
      </w:r>
      <w:r w:rsidRPr="00441367">
        <w:rPr>
          <w:rFonts w:cs="Arial"/>
          <w:color w:val="000000"/>
        </w:rPr>
        <w:br/>
        <w:t xml:space="preserve">Daneben nutzt die Einrichtung die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 xml:space="preserve">-Antigen-Tests in Situationen, in denen die vorrangig einzusetzende PCR-Testung wegen Engpässen nicht möglich ist oder in Situationen, in denen die Schnelligkeit des Testergebnisses von besonderer Bedeutung ist, wie für Vorentscheidungen über die </w:t>
      </w:r>
      <w:proofErr w:type="spellStart"/>
      <w:r w:rsidRPr="00441367">
        <w:rPr>
          <w:rFonts w:cs="Arial"/>
          <w:color w:val="000000"/>
        </w:rPr>
        <w:t>Angezeigtheit</w:t>
      </w:r>
      <w:proofErr w:type="spellEnd"/>
      <w:r w:rsidRPr="00441367">
        <w:rPr>
          <w:rFonts w:cs="Arial"/>
          <w:color w:val="000000"/>
        </w:rPr>
        <w:t xml:space="preserve"> von Isolierung im Einzelzimmer/</w:t>
      </w:r>
      <w:proofErr w:type="spellStart"/>
      <w:r w:rsidRPr="00441367">
        <w:rPr>
          <w:rFonts w:cs="Arial"/>
          <w:color w:val="000000"/>
        </w:rPr>
        <w:t>Kohortenbildungen</w:t>
      </w:r>
      <w:proofErr w:type="spellEnd"/>
      <w:r w:rsidRPr="00441367">
        <w:rPr>
          <w:rFonts w:cs="Arial"/>
          <w:color w:val="000000"/>
        </w:rPr>
        <w:t xml:space="preserve"> oder zur Sicherstellung der Einsatzfähigkeit von Personal.</w:t>
      </w:r>
    </w:p>
    <w:p w14:paraId="5DE627F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61981C0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Neben der Verwendung von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>-Antigen-Tests werden die etablierten Hygienemaßnahmen weiterhin konsequent eingehalten. Ein negativer Antigen-Test rechtfertigt kein Zurückstufen der Hygienemaßnahmen.</w:t>
      </w:r>
      <w:r w:rsidRPr="00441367">
        <w:rPr>
          <w:rFonts w:cs="Arial"/>
          <w:color w:val="000000"/>
        </w:rPr>
        <w:br/>
      </w:r>
    </w:p>
    <w:p w14:paraId="2378F91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Zur Umsetzung der vorbeschriebenen Testkonzeption besteht unter Berücksichtigung der maximal möglichen Testmenge nach § 6 Abs. 3 Satz 3 TestV und der Vorgaben zur Häufigkeit der Testungen nach § 5 Abs. 2 TestV ein monatlicher Bedarf von </w:t>
      </w:r>
      <w:r w:rsidRPr="00441367">
        <w:rPr>
          <w:rFonts w:cs="Arial"/>
          <w:color w:val="C0504D" w:themeColor="accent2"/>
        </w:rPr>
        <w:t>XXXX</w:t>
      </w:r>
      <w:r w:rsidRPr="00441367">
        <w:rPr>
          <w:rFonts w:cs="Arial"/>
          <w:color w:val="000000"/>
        </w:rPr>
        <w:t xml:space="preserve">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>-Antigen-Tests.</w:t>
      </w:r>
    </w:p>
    <w:p w14:paraId="72F89D14" w14:textId="77777777" w:rsidR="00B46787" w:rsidRPr="00441367" w:rsidRDefault="00B46787" w:rsidP="00B46787">
      <w:pPr>
        <w:spacing w:line="360" w:lineRule="exact"/>
        <w:rPr>
          <w:rFonts w:cs="Arial"/>
        </w:rPr>
      </w:pPr>
    </w:p>
    <w:p w14:paraId="46AEEB2C" w14:textId="77777777" w:rsidR="00B46787" w:rsidRPr="00441367" w:rsidRDefault="00B46787" w:rsidP="00B46787">
      <w:pPr>
        <w:numPr>
          <w:ilvl w:val="0"/>
          <w:numId w:val="34"/>
        </w:numPr>
        <w:spacing w:line="360" w:lineRule="exact"/>
        <w:ind w:left="-142" w:firstLine="0"/>
        <w:rPr>
          <w:rFonts w:cs="Arial"/>
          <w:b/>
        </w:rPr>
      </w:pPr>
      <w:r w:rsidRPr="00441367">
        <w:rPr>
          <w:rFonts w:cs="Arial"/>
          <w:b/>
        </w:rPr>
        <w:t xml:space="preserve">Durchführung der Testungen </w:t>
      </w:r>
      <w:r w:rsidRPr="00441367">
        <w:rPr>
          <w:rFonts w:cs="Arial"/>
          <w:color w:val="C0504D" w:themeColor="accent2"/>
        </w:rPr>
        <w:t>(ggf. anpassen)</w:t>
      </w:r>
    </w:p>
    <w:p w14:paraId="3F80C7D5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4A7F0FD8" w14:textId="142A3C73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Für die Durchführung der Testungen wird von der Einrichtungsleitung entsprechend der Testkonzeption nach Ziff. I jeweils ein Umsetzungskonzept/-plan erstellt, in dem u.a. die zu testenden Personen, </w:t>
      </w:r>
      <w:r w:rsidR="00516041">
        <w:rPr>
          <w:rFonts w:cs="Arial"/>
        </w:rPr>
        <w:t>der zeitliche</w:t>
      </w:r>
      <w:r w:rsidRPr="00441367">
        <w:rPr>
          <w:rFonts w:cs="Arial"/>
        </w:rPr>
        <w:t xml:space="preserve"> Ablauf, die notwendigen Personalkapazitäten, die Örtlichkeit der Testung und der Aufwand an Schutzausrüstung festgelegt werden.</w:t>
      </w:r>
    </w:p>
    <w:p w14:paraId="078FA6AA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Vor der Testung wird die Einwilligung der zu testenden Person bzw. bei gesetzlich betreuten Personen der jeweiligen Betreuungsperson eingeholt. </w:t>
      </w:r>
    </w:p>
    <w:p w14:paraId="2CF98F64" w14:textId="2D40B289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</w:rPr>
        <w:t xml:space="preserve">Die </w:t>
      </w:r>
      <w:proofErr w:type="spellStart"/>
      <w:r w:rsidRPr="00441367">
        <w:rPr>
          <w:rFonts w:cs="Arial"/>
        </w:rPr>
        <w:t>Abstrichnahme</w:t>
      </w:r>
      <w:proofErr w:type="spellEnd"/>
      <w:r w:rsidRPr="00441367">
        <w:rPr>
          <w:rFonts w:cs="Arial"/>
        </w:rPr>
        <w:t xml:space="preserve"> und Testauswertung wird von hierfür fachlich qualifizierten Beschäftigten durchgeführt. </w:t>
      </w:r>
      <w:r w:rsidR="00415BB7">
        <w:rPr>
          <w:rFonts w:cs="Arial"/>
        </w:rPr>
        <w:t xml:space="preserve">Dies kann auch durch geschulte Dritte erfolgen. </w:t>
      </w:r>
      <w:r w:rsidRPr="00441367">
        <w:rPr>
          <w:rFonts w:cs="Arial"/>
        </w:rPr>
        <w:t xml:space="preserve">Die Beschäftigten werden für die korrekte Anwendung und Auswertung der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>-Antigen-Tests</w:t>
      </w:r>
      <w:r w:rsidR="00FE094D">
        <w:rPr>
          <w:rFonts w:cs="Arial"/>
        </w:rPr>
        <w:t xml:space="preserve"> </w:t>
      </w:r>
      <w:r w:rsidRPr="00441367">
        <w:rPr>
          <w:rFonts w:cs="Arial"/>
        </w:rPr>
        <w:t xml:space="preserve">geschult. Die Schulung </w:t>
      </w:r>
      <w:r w:rsidRPr="00441367">
        <w:rPr>
          <w:rFonts w:cs="Arial"/>
        </w:rPr>
        <w:lastRenderedPageBreak/>
        <w:t>wird durch die Einrichtung organisiert. Die Fachkräfte für die Testungen werden f</w:t>
      </w:r>
      <w:r w:rsidRPr="00441367">
        <w:rPr>
          <w:rFonts w:cs="Arial"/>
          <w:color w:val="000000"/>
        </w:rPr>
        <w:t xml:space="preserve">ür die Einweisung freigestellt. </w:t>
      </w:r>
    </w:p>
    <w:p w14:paraId="7CFEBBA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  <w:color w:val="000000"/>
        </w:rPr>
        <w:t xml:space="preserve">Die zur </w:t>
      </w:r>
      <w:proofErr w:type="spellStart"/>
      <w:r w:rsidRPr="00441367">
        <w:rPr>
          <w:rFonts w:cs="Arial"/>
          <w:color w:val="000000"/>
        </w:rPr>
        <w:t>Abstrichnahme</w:t>
      </w:r>
      <w:proofErr w:type="spellEnd"/>
      <w:r w:rsidRPr="00441367">
        <w:rPr>
          <w:rFonts w:cs="Arial"/>
          <w:color w:val="000000"/>
        </w:rPr>
        <w:t xml:space="preserve"> benötigte Schutzausrüstung wird von der Einrichtung eigenständig beschafft und den Beschäftigten zur Verfügung gestellt.</w:t>
      </w:r>
    </w:p>
    <w:p w14:paraId="5372DF92" w14:textId="7E3B57CE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Für die Testdurchführung stehen geeignete Räumlichkeiten zur Verfügung. Falls es die Menge an zu testenden Personen erfordert, werden </w:t>
      </w:r>
      <w:r w:rsidRPr="00441367">
        <w:rPr>
          <w:rFonts w:cs="Arial"/>
          <w:bCs/>
          <w:color w:val="000000"/>
        </w:rPr>
        <w:t xml:space="preserve">geeignete Wartebereiche </w:t>
      </w:r>
      <w:r w:rsidRPr="00441367">
        <w:rPr>
          <w:rFonts w:cs="Arial"/>
          <w:color w:val="000000"/>
        </w:rPr>
        <w:t>eingerichtet.</w:t>
      </w:r>
    </w:p>
    <w:p w14:paraId="78F7CA76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b/>
          <w:bCs/>
          <w:color w:val="000000"/>
        </w:rPr>
      </w:pPr>
    </w:p>
    <w:p w14:paraId="551F1CAF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Vorgehen bei einem positiven Antigen-Test</w:t>
      </w:r>
    </w:p>
    <w:p w14:paraId="259C3D51" w14:textId="77777777" w:rsidR="00B46787" w:rsidRPr="0044136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</w:p>
    <w:p w14:paraId="0AB6042A" w14:textId="639EAEE9" w:rsidR="00B4678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  <w:r w:rsidRPr="00516041">
        <w:rPr>
          <w:rFonts w:cs="Arial"/>
          <w:color w:val="000000"/>
        </w:rPr>
        <w:t>Das Ergebnis der Testung wird dokumentiert und der getesteten Person mitgeteilt. Im Falle einer positiven Testung von Personal und Bewohnern wird von der Einrichtungsleitung</w:t>
      </w:r>
      <w:r w:rsidR="00516041">
        <w:rPr>
          <w:rFonts w:cs="Arial"/>
          <w:color w:val="000000"/>
        </w:rPr>
        <w:t xml:space="preserve"> umgehend eine PCR-Bestätigung </w:t>
      </w:r>
      <w:r w:rsidRPr="00516041">
        <w:rPr>
          <w:rFonts w:cs="Arial"/>
          <w:color w:val="000000"/>
        </w:rPr>
        <w:t xml:space="preserve">des Testergebnisses in die Wege geleitet und der Antigen-Test-Befund dem Gesundheitsamt </w:t>
      </w:r>
      <w:r w:rsidR="00415BB7">
        <w:rPr>
          <w:rFonts w:cs="Arial"/>
          <w:color w:val="000000"/>
        </w:rPr>
        <w:t>gemel</w:t>
      </w:r>
      <w:r w:rsidR="00577999">
        <w:rPr>
          <w:rFonts w:cs="Arial"/>
          <w:color w:val="000000"/>
        </w:rPr>
        <w:t>d</w:t>
      </w:r>
      <w:r w:rsidR="00415BB7">
        <w:rPr>
          <w:rFonts w:cs="Arial"/>
          <w:color w:val="000000"/>
        </w:rPr>
        <w:t>et</w:t>
      </w:r>
      <w:r w:rsidR="00415BB7" w:rsidRPr="00516041">
        <w:rPr>
          <w:rFonts w:cs="Arial"/>
          <w:color w:val="000000"/>
        </w:rPr>
        <w:t xml:space="preserve"> </w:t>
      </w:r>
      <w:r w:rsidRPr="00516041">
        <w:rPr>
          <w:rFonts w:cs="Arial"/>
          <w:color w:val="000000"/>
        </w:rPr>
        <w:t xml:space="preserve">bzw. mit </w:t>
      </w:r>
      <w:proofErr w:type="gramStart"/>
      <w:r w:rsidRPr="00516041">
        <w:rPr>
          <w:rFonts w:cs="Arial"/>
          <w:color w:val="000000"/>
        </w:rPr>
        <w:t>diesem Rücksprache</w:t>
      </w:r>
      <w:proofErr w:type="gramEnd"/>
      <w:r w:rsidRPr="00516041">
        <w:rPr>
          <w:rFonts w:cs="Arial"/>
          <w:color w:val="000000"/>
        </w:rPr>
        <w:t xml:space="preserve"> gehalten. Besuchern wird eine formlose Bescheinigung über das positive Antigen-Test-Ergebnis von der Einrichtungsleitung ausgestellt mit dem Hinweis sich an eine Corona-Schwerpunktpraxis oder ein Testzentrum für einen bestätigenden PCR-Test zu wenden und sich bis zum Vorliegen des Testergebnisses in häusliche Isolation zu begeben.</w:t>
      </w:r>
    </w:p>
    <w:p w14:paraId="1F186AF9" w14:textId="77777777" w:rsidR="000A1F10" w:rsidRPr="00441367" w:rsidRDefault="000A1F10" w:rsidP="00B46787">
      <w:pPr>
        <w:spacing w:line="360" w:lineRule="exact"/>
        <w:ind w:left="-142"/>
        <w:contextualSpacing/>
        <w:rPr>
          <w:rFonts w:cs="Arial"/>
          <w:b/>
          <w:color w:val="000000"/>
        </w:rPr>
      </w:pPr>
    </w:p>
    <w:p w14:paraId="03CA8312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Abfallentsorgung</w:t>
      </w:r>
    </w:p>
    <w:p w14:paraId="0B130BC7" w14:textId="03F16893" w:rsidR="00B4678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Die genutzten Materialien für die Antigen-Testungen (Schutzausrüstung, Test-Kits, </w:t>
      </w:r>
      <w:proofErr w:type="spellStart"/>
      <w:r w:rsidRPr="00441367">
        <w:rPr>
          <w:rFonts w:cs="Arial"/>
          <w:color w:val="000000"/>
        </w:rPr>
        <w:t>u.ä.</w:t>
      </w:r>
      <w:proofErr w:type="spellEnd"/>
      <w:r w:rsidRPr="00441367">
        <w:rPr>
          <w:rFonts w:cs="Arial"/>
          <w:color w:val="000000"/>
        </w:rPr>
        <w:t xml:space="preserve">) werden ordnungsgemäß entsorgt. </w:t>
      </w:r>
    </w:p>
    <w:p w14:paraId="5F457BFC" w14:textId="07B24F50" w:rsidR="00516041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5E995E97" w14:textId="77777777" w:rsidR="00516041" w:rsidRPr="00441367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74B79AA5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880"/>
        <w:gridCol w:w="5573"/>
      </w:tblGrid>
      <w:tr w:rsidR="00B46787" w:rsidRPr="00441367" w14:paraId="1FB5720F" w14:textId="77777777" w:rsidTr="00E61A86">
        <w:tc>
          <w:tcPr>
            <w:tcW w:w="3226" w:type="dxa"/>
            <w:tcBorders>
              <w:bottom w:val="dotted" w:sz="4" w:space="0" w:color="auto"/>
            </w:tcBorders>
          </w:tcPr>
          <w:p w14:paraId="42B4A57A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880" w:type="dxa"/>
          </w:tcPr>
          <w:p w14:paraId="273D04C6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bottom w:val="dotted" w:sz="4" w:space="0" w:color="auto"/>
            </w:tcBorders>
          </w:tcPr>
          <w:p w14:paraId="6AECF665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</w:tr>
      <w:tr w:rsidR="00B46787" w:rsidRPr="00441367" w14:paraId="746469CB" w14:textId="77777777" w:rsidTr="00E61A86">
        <w:tc>
          <w:tcPr>
            <w:tcW w:w="3226" w:type="dxa"/>
            <w:tcBorders>
              <w:top w:val="dotted" w:sz="4" w:space="0" w:color="auto"/>
            </w:tcBorders>
          </w:tcPr>
          <w:p w14:paraId="0EE57C8C" w14:textId="2D8467A7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>Datum</w:t>
            </w:r>
            <w:r w:rsidR="00516041">
              <w:rPr>
                <w:rFonts w:cs="Arial"/>
              </w:rPr>
              <w:t>, Ort</w:t>
            </w:r>
          </w:p>
        </w:tc>
        <w:tc>
          <w:tcPr>
            <w:tcW w:w="880" w:type="dxa"/>
          </w:tcPr>
          <w:p w14:paraId="14E7CB32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top w:val="dotted" w:sz="4" w:space="0" w:color="auto"/>
            </w:tcBorders>
          </w:tcPr>
          <w:p w14:paraId="1B6B09D1" w14:textId="03639203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 xml:space="preserve">Unterschrift bzw. Vor- und Zuname </w:t>
            </w:r>
            <w:r w:rsidR="00516041">
              <w:rPr>
                <w:rFonts w:cs="Arial"/>
              </w:rPr>
              <w:t xml:space="preserve">der </w:t>
            </w:r>
            <w:r w:rsidRPr="00441367">
              <w:rPr>
                <w:rFonts w:cs="Arial"/>
              </w:rPr>
              <w:t>Einrichtungsleitung</w:t>
            </w:r>
            <w:r w:rsidRPr="00441367">
              <w:rPr>
                <w:rFonts w:cs="Arial"/>
                <w:vertAlign w:val="superscript"/>
              </w:rPr>
              <w:footnoteReference w:id="2"/>
            </w:r>
          </w:p>
        </w:tc>
      </w:tr>
    </w:tbl>
    <w:p w14:paraId="4B3B8CE7" w14:textId="77777777" w:rsidR="00B46787" w:rsidRDefault="00B46787" w:rsidP="00B46787">
      <w:pPr>
        <w:spacing w:line="360" w:lineRule="exact"/>
      </w:pPr>
    </w:p>
    <w:p w14:paraId="46995302" w14:textId="77777777" w:rsidR="00B46787" w:rsidRDefault="00B46787" w:rsidP="00B46787">
      <w:pPr>
        <w:spacing w:line="360" w:lineRule="exact"/>
      </w:pPr>
    </w:p>
    <w:p w14:paraId="03124C72" w14:textId="77777777" w:rsidR="00B46787" w:rsidRDefault="00B46787" w:rsidP="00B46787">
      <w:pPr>
        <w:spacing w:line="360" w:lineRule="exact"/>
      </w:pPr>
    </w:p>
    <w:p w14:paraId="700B6749" w14:textId="77777777" w:rsidR="00B46787" w:rsidRDefault="00B46787" w:rsidP="00B46787">
      <w:pPr>
        <w:spacing w:line="360" w:lineRule="exact"/>
      </w:pPr>
    </w:p>
    <w:p w14:paraId="00864C5E" w14:textId="77777777" w:rsidR="00B46787" w:rsidRDefault="00B46787" w:rsidP="00B46787">
      <w:pPr>
        <w:spacing w:line="360" w:lineRule="exact"/>
      </w:pPr>
    </w:p>
    <w:p w14:paraId="3B2C6B78" w14:textId="77777777" w:rsidR="00C15520" w:rsidRDefault="00C15520" w:rsidP="005620B2">
      <w:pPr>
        <w:pStyle w:val="Textkrper"/>
      </w:pPr>
    </w:p>
    <w:sectPr w:rsidR="00C15520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8A14" w14:textId="77777777" w:rsidR="00D71C8D" w:rsidRDefault="00D71C8D">
      <w:r>
        <w:separator/>
      </w:r>
    </w:p>
  </w:endnote>
  <w:endnote w:type="continuationSeparator" w:id="0">
    <w:p w14:paraId="42E78CE3" w14:textId="77777777" w:rsidR="00D71C8D" w:rsidRDefault="00D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876F" w14:textId="77777777" w:rsidR="00D71C8D" w:rsidRDefault="00D71C8D">
      <w:r>
        <w:separator/>
      </w:r>
    </w:p>
  </w:footnote>
  <w:footnote w:type="continuationSeparator" w:id="0">
    <w:p w14:paraId="23C41429" w14:textId="77777777" w:rsidR="00D71C8D" w:rsidRDefault="00D71C8D">
      <w:r>
        <w:continuationSeparator/>
      </w:r>
    </w:p>
  </w:footnote>
  <w:footnote w:id="1">
    <w:p w14:paraId="23561E00" w14:textId="6E70008F" w:rsidR="00B46787" w:rsidRDefault="00B772D9" w:rsidP="00C847B7">
      <w:pPr>
        <w:pStyle w:val="Funotentext"/>
      </w:pPr>
      <w:r>
        <w:rPr>
          <w:rStyle w:val="Funotenzeichen"/>
        </w:rPr>
        <w:t>1</w:t>
      </w:r>
      <w:r w:rsidR="00B46787">
        <w:t xml:space="preserve"> </w:t>
      </w:r>
      <w:r w:rsidR="00B46787" w:rsidRPr="00321066">
        <w:t>Nur bei voll- oder teilstationären E</w:t>
      </w:r>
      <w:r w:rsidR="00B46787">
        <w:t xml:space="preserve">inrichtungen zur Betreuung und Unterbringung älterer, behinderter </w:t>
      </w:r>
      <w:r w:rsidR="00C847B7">
        <w:t>oder pflegebedürftiger Menschen, Krankenhäusern, Einrichtungen für ambulantes Operieren, Vorsorge- oder Rehabilitationseinrichtungen, Dialyseeinrichtungen und Tageskliniken.</w:t>
      </w:r>
      <w:r w:rsidR="00B46787">
        <w:t xml:space="preserve"> Besucher*innen sind auch externe Dritte wie Seelsorger, Physiotherapeuten, Fußpfleger u.a.</w:t>
      </w:r>
    </w:p>
  </w:footnote>
  <w:footnote w:id="2">
    <w:p w14:paraId="39C9BBB8" w14:textId="567E0190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11862">
        <w:t xml:space="preserve">Eine </w:t>
      </w:r>
      <w:r w:rsidR="00744925">
        <w:t xml:space="preserve">Übermittlung der </w:t>
      </w:r>
      <w:r w:rsidRPr="00211862">
        <w:t>elektronische</w:t>
      </w:r>
      <w:r w:rsidR="00744925">
        <w:t>n</w:t>
      </w:r>
      <w:r w:rsidRPr="00211862">
        <w:t xml:space="preserve"> Fassung des Testkonzepts oh</w:t>
      </w:r>
      <w:r>
        <w:t xml:space="preserve">ne Unterschrift </w:t>
      </w:r>
      <w:r w:rsidR="00744925">
        <w:t xml:space="preserve">(per Email) </w:t>
      </w:r>
      <w:r>
        <w:t xml:space="preserve">ist </w:t>
      </w:r>
      <w:r w:rsidR="00744925">
        <w:t xml:space="preserve">für </w:t>
      </w:r>
      <w:r>
        <w:t xml:space="preserve">die Antragstellung nach § 6 Abs. 3 TestV ausreichend. Alternativ kann das Testkonzept von der Einrichtungsleitung unterschrieben und als eingescanntes Dokument elektronisch </w:t>
      </w:r>
      <w:r w:rsidR="00744925">
        <w:t xml:space="preserve">(per Email) </w:t>
      </w:r>
      <w:r>
        <w:t xml:space="preserve">an das </w:t>
      </w:r>
      <w:r w:rsidR="00744925">
        <w:t xml:space="preserve">Ministerium für Soziales und Integration </w:t>
      </w:r>
      <w:r>
        <w:t>übermittelt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74B4A5D"/>
    <w:multiLevelType w:val="hybridMultilevel"/>
    <w:tmpl w:val="05E6B386"/>
    <w:lvl w:ilvl="0" w:tplc="FC247AF2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D570BC5"/>
    <w:multiLevelType w:val="hybridMultilevel"/>
    <w:tmpl w:val="F28811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7DAD3743"/>
    <w:multiLevelType w:val="hybridMultilevel"/>
    <w:tmpl w:val="62C2072C"/>
    <w:lvl w:ilvl="0" w:tplc="F27046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9"/>
  </w:num>
  <w:num w:numId="15">
    <w:abstractNumId w:val="21"/>
  </w:num>
  <w:num w:numId="16">
    <w:abstractNumId w:val="30"/>
  </w:num>
  <w:num w:numId="17">
    <w:abstractNumId w:val="12"/>
  </w:num>
  <w:num w:numId="18">
    <w:abstractNumId w:val="26"/>
  </w:num>
  <w:num w:numId="19">
    <w:abstractNumId w:val="25"/>
  </w:num>
  <w:num w:numId="20">
    <w:abstractNumId w:val="16"/>
  </w:num>
  <w:num w:numId="21">
    <w:abstractNumId w:val="22"/>
  </w:num>
  <w:num w:numId="22">
    <w:abstractNumId w:val="18"/>
  </w:num>
  <w:num w:numId="23">
    <w:abstractNumId w:val="33"/>
  </w:num>
  <w:num w:numId="24">
    <w:abstractNumId w:val="24"/>
  </w:num>
  <w:num w:numId="25">
    <w:abstractNumId w:val="13"/>
  </w:num>
  <w:num w:numId="26">
    <w:abstractNumId w:val="27"/>
  </w:num>
  <w:num w:numId="27">
    <w:abstractNumId w:val="10"/>
  </w:num>
  <w:num w:numId="28">
    <w:abstractNumId w:val="17"/>
  </w:num>
  <w:num w:numId="29">
    <w:abstractNumId w:val="11"/>
  </w:num>
  <w:num w:numId="30">
    <w:abstractNumId w:val="29"/>
  </w:num>
  <w:num w:numId="31">
    <w:abstractNumId w:val="28"/>
  </w:num>
  <w:num w:numId="32">
    <w:abstractNumId w:val="32"/>
  </w:num>
  <w:num w:numId="33">
    <w:abstractNumId w:val="20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87"/>
    <w:rsid w:val="000228DC"/>
    <w:rsid w:val="00065EAA"/>
    <w:rsid w:val="000A075C"/>
    <w:rsid w:val="000A1F10"/>
    <w:rsid w:val="000A7409"/>
    <w:rsid w:val="00120C0B"/>
    <w:rsid w:val="00151B0A"/>
    <w:rsid w:val="00167EFC"/>
    <w:rsid w:val="0019452E"/>
    <w:rsid w:val="001F1A00"/>
    <w:rsid w:val="001F64DA"/>
    <w:rsid w:val="00221ECC"/>
    <w:rsid w:val="0024736A"/>
    <w:rsid w:val="002A0037"/>
    <w:rsid w:val="002E4F5D"/>
    <w:rsid w:val="00371287"/>
    <w:rsid w:val="003D336A"/>
    <w:rsid w:val="003D3DC5"/>
    <w:rsid w:val="00415BB7"/>
    <w:rsid w:val="004402DB"/>
    <w:rsid w:val="0046433B"/>
    <w:rsid w:val="00494CD9"/>
    <w:rsid w:val="004C2E90"/>
    <w:rsid w:val="00516041"/>
    <w:rsid w:val="00532750"/>
    <w:rsid w:val="005620B2"/>
    <w:rsid w:val="0057208B"/>
    <w:rsid w:val="00577999"/>
    <w:rsid w:val="005872DF"/>
    <w:rsid w:val="0060318C"/>
    <w:rsid w:val="00644FA7"/>
    <w:rsid w:val="006E507E"/>
    <w:rsid w:val="00744925"/>
    <w:rsid w:val="00745D21"/>
    <w:rsid w:val="0075163A"/>
    <w:rsid w:val="00761E2D"/>
    <w:rsid w:val="00787DBB"/>
    <w:rsid w:val="007C3499"/>
    <w:rsid w:val="0084745F"/>
    <w:rsid w:val="00856EC6"/>
    <w:rsid w:val="008A3BAA"/>
    <w:rsid w:val="008F2710"/>
    <w:rsid w:val="00961B3A"/>
    <w:rsid w:val="00A223FA"/>
    <w:rsid w:val="00B151FC"/>
    <w:rsid w:val="00B21D58"/>
    <w:rsid w:val="00B46787"/>
    <w:rsid w:val="00B772D9"/>
    <w:rsid w:val="00B872F0"/>
    <w:rsid w:val="00BB0127"/>
    <w:rsid w:val="00BE3AF9"/>
    <w:rsid w:val="00C15520"/>
    <w:rsid w:val="00C24F75"/>
    <w:rsid w:val="00C55DA0"/>
    <w:rsid w:val="00C5650E"/>
    <w:rsid w:val="00C83FC4"/>
    <w:rsid w:val="00C847B7"/>
    <w:rsid w:val="00D66D9A"/>
    <w:rsid w:val="00D71C8D"/>
    <w:rsid w:val="00D936AB"/>
    <w:rsid w:val="00DA7A9D"/>
    <w:rsid w:val="00DB7654"/>
    <w:rsid w:val="00DD1CD1"/>
    <w:rsid w:val="00DE1FA3"/>
    <w:rsid w:val="00E01A5D"/>
    <w:rsid w:val="00E45D5B"/>
    <w:rsid w:val="00EE7D21"/>
    <w:rsid w:val="00EF7A87"/>
    <w:rsid w:val="00F44693"/>
    <w:rsid w:val="00F76B8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776CC"/>
  <w15:chartTrackingRefBased/>
  <w15:docId w15:val="{A0A25087-6B50-4883-9D3A-9904964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787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78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678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7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7"/>
    <w:rPr>
      <w:rFonts w:ascii="Arial" w:hAnsi="Arial"/>
    </w:rPr>
  </w:style>
  <w:style w:type="table" w:styleId="Tabellenraster">
    <w:name w:val="Table Grid"/>
    <w:basedOn w:val="NormaleTabelle"/>
    <w:uiPriority w:val="59"/>
    <w:rsid w:val="00B4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Negraßus, Josefine (SM STU)</dc:creator>
  <cp:keywords/>
  <dc:description/>
  <cp:lastModifiedBy>Negraßus, Josefine (SM STU)</cp:lastModifiedBy>
  <cp:revision>3</cp:revision>
  <cp:lastPrinted>2008-04-30T08:57:00Z</cp:lastPrinted>
  <dcterms:created xsi:type="dcterms:W3CDTF">2021-01-19T12:49:00Z</dcterms:created>
  <dcterms:modified xsi:type="dcterms:W3CDTF">2021-01-19T14:47:00Z</dcterms:modified>
</cp:coreProperties>
</file>